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81" w:type="dxa"/>
        <w:tblLook w:val="04A0"/>
      </w:tblPr>
      <w:tblGrid>
        <w:gridCol w:w="1984"/>
      </w:tblGrid>
      <w:tr w:rsidR="00256347" w:rsidTr="000E2EAD">
        <w:tc>
          <w:tcPr>
            <w:tcW w:w="1984" w:type="dxa"/>
          </w:tcPr>
          <w:p w:rsidR="00256347" w:rsidRPr="00E54ED8" w:rsidRDefault="00256347" w:rsidP="00256347">
            <w:pPr>
              <w:pStyle w:val="a3"/>
            </w:pPr>
            <w:r>
              <w:t xml:space="preserve">                          </w:t>
            </w:r>
          </w:p>
        </w:tc>
      </w:tr>
    </w:tbl>
    <w:p w:rsidR="00256347" w:rsidRPr="00E54ED8" w:rsidRDefault="00256347" w:rsidP="00256347">
      <w:pPr>
        <w:pStyle w:val="a3"/>
      </w:pPr>
      <w:r>
        <w:t xml:space="preserve">                                                                                                                                                                   ПРОЕКТ</w:t>
      </w: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61"/>
      </w:tblGrid>
      <w:tr w:rsidR="00256347" w:rsidRPr="00CA2A2F" w:rsidTr="000E2EAD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347" w:rsidRPr="00CA2A2F" w:rsidRDefault="00256347" w:rsidP="00256347">
            <w:pPr>
              <w:pStyle w:val="a3"/>
              <w:jc w:val="center"/>
              <w:rPr>
                <w:rFonts w:ascii="Arial" w:hAnsi="Arial" w:cs="Arial"/>
                <w:b/>
                <w:lang w:val="ru-RU"/>
              </w:rPr>
            </w:pPr>
            <w:r w:rsidRPr="00CA2A2F">
              <w:rPr>
                <w:rFonts w:ascii="Arial" w:hAnsi="Arial" w:cs="Arial"/>
                <w:b/>
                <w:lang w:val="ru-RU"/>
              </w:rPr>
              <w:t>АДМИНИСТРАЦИЯ</w:t>
            </w:r>
          </w:p>
          <w:p w:rsidR="00256347" w:rsidRPr="00CA2A2F" w:rsidRDefault="00432513" w:rsidP="00256347">
            <w:pPr>
              <w:pStyle w:val="a3"/>
              <w:jc w:val="center"/>
              <w:rPr>
                <w:rFonts w:ascii="Arial" w:hAnsi="Arial" w:cs="Arial"/>
                <w:b/>
                <w:lang w:val="ru-RU"/>
              </w:rPr>
            </w:pPr>
            <w:r w:rsidRPr="00CA2A2F">
              <w:rPr>
                <w:rFonts w:ascii="Arial" w:hAnsi="Arial" w:cs="Arial"/>
                <w:b/>
                <w:lang w:val="ru-RU"/>
              </w:rPr>
              <w:t xml:space="preserve"> МАЙОРОВСКОГО </w:t>
            </w:r>
            <w:r w:rsidR="00256347" w:rsidRPr="00CA2A2F">
              <w:rPr>
                <w:rFonts w:ascii="Arial" w:hAnsi="Arial" w:cs="Arial"/>
                <w:b/>
                <w:lang w:val="ru-RU"/>
              </w:rPr>
              <w:t>СЕЛЬСКОГО ПОСЕЛЕНИЯ</w:t>
            </w:r>
          </w:p>
          <w:p w:rsidR="00432513" w:rsidRPr="00CA2A2F" w:rsidRDefault="00432513" w:rsidP="00256347">
            <w:pPr>
              <w:pStyle w:val="a3"/>
              <w:jc w:val="center"/>
              <w:rPr>
                <w:rFonts w:ascii="Arial" w:hAnsi="Arial" w:cs="Arial"/>
                <w:b/>
                <w:lang w:val="ru-RU"/>
              </w:rPr>
            </w:pPr>
            <w:r w:rsidRPr="00CA2A2F">
              <w:rPr>
                <w:rFonts w:ascii="Arial" w:hAnsi="Arial" w:cs="Arial"/>
                <w:b/>
                <w:lang w:val="ru-RU"/>
              </w:rPr>
              <w:t>КОТЕЛЬНИКОВСКОГО МУНИЦИПАЛЬНОГО РАЙОНА</w:t>
            </w:r>
          </w:p>
          <w:p w:rsidR="00432513" w:rsidRPr="00CA2A2F" w:rsidRDefault="00432513" w:rsidP="00256347">
            <w:pPr>
              <w:pStyle w:val="a3"/>
              <w:jc w:val="center"/>
              <w:rPr>
                <w:rFonts w:ascii="Arial" w:hAnsi="Arial" w:cs="Arial"/>
                <w:b/>
                <w:lang w:val="ru-RU"/>
              </w:rPr>
            </w:pPr>
            <w:r w:rsidRPr="00CA2A2F">
              <w:rPr>
                <w:rFonts w:ascii="Arial" w:hAnsi="Arial" w:cs="Arial"/>
                <w:b/>
                <w:lang w:val="ru-RU"/>
              </w:rPr>
              <w:t xml:space="preserve">  ВОЛГОГРАДСКОЙ ОБЛАСТИ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256347" w:rsidRPr="00CA2A2F" w:rsidRDefault="00256347" w:rsidP="00256347">
      <w:pPr>
        <w:pStyle w:val="a3"/>
        <w:rPr>
          <w:rFonts w:ascii="Arial" w:hAnsi="Arial" w:cs="Arial"/>
        </w:rPr>
      </w:pPr>
    </w:p>
    <w:p w:rsidR="00256347" w:rsidRPr="00CA2A2F" w:rsidRDefault="00256347" w:rsidP="00256347">
      <w:pPr>
        <w:pStyle w:val="a3"/>
        <w:jc w:val="center"/>
        <w:rPr>
          <w:rFonts w:ascii="Arial" w:hAnsi="Arial" w:cs="Arial"/>
          <w:b/>
          <w:lang w:val="ru-RU"/>
        </w:rPr>
      </w:pPr>
      <w:proofErr w:type="gramStart"/>
      <w:r w:rsidRPr="00CA2A2F">
        <w:rPr>
          <w:rFonts w:ascii="Arial" w:hAnsi="Arial" w:cs="Arial"/>
          <w:b/>
          <w:lang w:val="ru-RU"/>
        </w:rPr>
        <w:t>П</w:t>
      </w:r>
      <w:proofErr w:type="gramEnd"/>
      <w:r w:rsidRPr="00CA2A2F">
        <w:rPr>
          <w:rFonts w:ascii="Arial" w:hAnsi="Arial" w:cs="Arial"/>
          <w:b/>
          <w:lang w:val="ru-RU"/>
        </w:rPr>
        <w:t xml:space="preserve"> О С Т А Н О В Л Е Н И Е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lang w:val="ru-RU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4"/>
        <w:gridCol w:w="4536"/>
      </w:tblGrid>
      <w:tr w:rsidR="00256347" w:rsidRPr="00CA2A2F" w:rsidTr="000E2EA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A2A2F">
              <w:rPr>
                <w:rFonts w:ascii="Arial" w:hAnsi="Arial" w:cs="Arial"/>
                <w:b/>
              </w:rPr>
              <w:t>от</w:t>
            </w:r>
            <w:proofErr w:type="spellEnd"/>
            <w:proofErr w:type="gramEnd"/>
            <w:r w:rsidRPr="00CA2A2F">
              <w:rPr>
                <w:rFonts w:ascii="Arial" w:hAnsi="Arial" w:cs="Arial"/>
                <w:b/>
              </w:rPr>
              <w:t xml:space="preserve"> ___ .___ .2021 г.                                                                                                      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3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395"/>
            </w:tblGrid>
            <w:tr w:rsidR="00256347" w:rsidRPr="00CA2A2F" w:rsidTr="000E2EAD">
              <w:tc>
                <w:tcPr>
                  <w:tcW w:w="44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56347" w:rsidRPr="00CA2A2F" w:rsidRDefault="00256347" w:rsidP="00256347">
                  <w:pPr>
                    <w:pStyle w:val="a3"/>
                    <w:rPr>
                      <w:rFonts w:ascii="Arial" w:hAnsi="Arial" w:cs="Arial"/>
                      <w:b/>
                    </w:rPr>
                  </w:pPr>
                  <w:r w:rsidRPr="00CA2A2F">
                    <w:rPr>
                      <w:rFonts w:ascii="Arial" w:hAnsi="Arial" w:cs="Arial"/>
                      <w:b/>
                    </w:rPr>
                    <w:t xml:space="preserve">                                     №__                                              </w:t>
                  </w:r>
                </w:p>
                <w:p w:rsidR="00256347" w:rsidRPr="00CA2A2F" w:rsidRDefault="00256347" w:rsidP="00256347">
                  <w:pPr>
                    <w:pStyle w:val="a3"/>
                    <w:rPr>
                      <w:rFonts w:ascii="Arial" w:hAnsi="Arial" w:cs="Arial"/>
                      <w:b/>
                    </w:rPr>
                  </w:pPr>
                  <w:r w:rsidRPr="00CA2A2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</w:rPr>
            </w:pPr>
          </w:p>
        </w:tc>
      </w:tr>
    </w:tbl>
    <w:p w:rsidR="00256347" w:rsidRPr="00460C2A" w:rsidRDefault="00256347" w:rsidP="00256347">
      <w:pPr>
        <w:pStyle w:val="a3"/>
        <w:rPr>
          <w:rFonts w:ascii="Arial" w:hAnsi="Arial" w:cs="Arial"/>
          <w:lang w:val="ru-RU"/>
        </w:rPr>
      </w:pPr>
      <w:r w:rsidRPr="00460C2A">
        <w:rPr>
          <w:rFonts w:ascii="Arial" w:hAnsi="Arial" w:cs="Arial"/>
          <w:lang w:val="ru-RU"/>
        </w:rPr>
        <w:t>Об утверждении программы (плана) «Профилактика</w:t>
      </w:r>
      <w:r w:rsidR="00460C2A">
        <w:rPr>
          <w:rFonts w:ascii="Arial" w:hAnsi="Arial" w:cs="Arial"/>
          <w:lang w:val="ru-RU"/>
        </w:rPr>
        <w:t xml:space="preserve"> </w:t>
      </w:r>
      <w:r w:rsidRPr="00460C2A">
        <w:rPr>
          <w:rFonts w:ascii="Arial" w:hAnsi="Arial" w:cs="Arial"/>
          <w:lang w:val="ru-RU"/>
        </w:rPr>
        <w:t>рисков причинения вреда (ущерба) охраняемым законом</w:t>
      </w:r>
      <w:r w:rsidR="00460C2A">
        <w:rPr>
          <w:rFonts w:ascii="Arial" w:hAnsi="Arial" w:cs="Arial"/>
          <w:lang w:val="ru-RU"/>
        </w:rPr>
        <w:t xml:space="preserve"> </w:t>
      </w:r>
      <w:r w:rsidRPr="00460C2A">
        <w:rPr>
          <w:rFonts w:ascii="Arial" w:hAnsi="Arial" w:cs="Arial"/>
          <w:lang w:val="ru-RU"/>
        </w:rPr>
        <w:t xml:space="preserve">ценностям </w:t>
      </w:r>
      <w:r w:rsidRPr="00460C2A">
        <w:rPr>
          <w:rFonts w:ascii="Arial" w:hAnsi="Arial" w:cs="Arial"/>
          <w:lang w:val="ru-RU" w:eastAsia="ru-RU"/>
        </w:rPr>
        <w:t>по муниципальному жилищному контролю на территории</w:t>
      </w:r>
      <w:r w:rsidR="00460C2A">
        <w:rPr>
          <w:rFonts w:ascii="Arial" w:hAnsi="Arial" w:cs="Arial"/>
          <w:lang w:val="ru-RU"/>
        </w:rPr>
        <w:t xml:space="preserve"> </w:t>
      </w:r>
      <w:r w:rsidR="00432513" w:rsidRPr="00460C2A">
        <w:rPr>
          <w:rFonts w:ascii="Arial" w:hAnsi="Arial" w:cs="Arial"/>
          <w:lang w:val="ru-RU"/>
        </w:rPr>
        <w:t xml:space="preserve">Майоровского </w:t>
      </w:r>
      <w:r w:rsidRPr="00460C2A">
        <w:rPr>
          <w:rFonts w:ascii="Arial" w:hAnsi="Arial" w:cs="Arial"/>
          <w:lang w:val="ru-RU"/>
        </w:rPr>
        <w:t xml:space="preserve">сельского </w:t>
      </w:r>
      <w:r w:rsidR="0024262E" w:rsidRPr="00460C2A">
        <w:rPr>
          <w:rFonts w:ascii="Arial" w:hAnsi="Arial" w:cs="Arial"/>
          <w:lang w:val="ru-RU"/>
        </w:rPr>
        <w:t xml:space="preserve"> </w:t>
      </w:r>
      <w:r w:rsidRPr="00460C2A">
        <w:rPr>
          <w:rFonts w:ascii="Arial" w:hAnsi="Arial" w:cs="Arial"/>
          <w:lang w:val="ru-RU"/>
        </w:rPr>
        <w:t xml:space="preserve">поселения </w:t>
      </w:r>
      <w:r w:rsidR="00432513" w:rsidRPr="00460C2A">
        <w:rPr>
          <w:rFonts w:ascii="Arial" w:hAnsi="Arial" w:cs="Arial"/>
          <w:lang w:val="ru-RU"/>
        </w:rPr>
        <w:t xml:space="preserve">Котельниковского </w:t>
      </w:r>
    </w:p>
    <w:p w:rsidR="00256347" w:rsidRPr="00460C2A" w:rsidRDefault="00256347" w:rsidP="00256347">
      <w:pPr>
        <w:pStyle w:val="a3"/>
        <w:rPr>
          <w:rFonts w:ascii="Arial" w:hAnsi="Arial" w:cs="Arial"/>
          <w:lang w:val="ru-RU"/>
        </w:rPr>
      </w:pPr>
      <w:r w:rsidRPr="00460C2A">
        <w:rPr>
          <w:rFonts w:ascii="Arial" w:hAnsi="Arial" w:cs="Arial"/>
          <w:lang w:val="ru-RU"/>
        </w:rPr>
        <w:t>муниципального района Волгоградской области на 2022 год»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bCs/>
          <w:lang w:val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lang w:val="ru-RU"/>
        </w:rPr>
      </w:pPr>
      <w:r w:rsidRPr="00CA2A2F">
        <w:rPr>
          <w:rFonts w:ascii="Arial" w:hAnsi="Arial" w:cs="Arial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</w:t>
      </w:r>
      <w:proofErr w:type="gramStart"/>
      <w:r w:rsidRPr="00CA2A2F">
        <w:rPr>
          <w:rFonts w:ascii="Arial" w:hAnsi="Arial" w:cs="Arial"/>
          <w:lang w:val="ru-RU"/>
        </w:rPr>
        <w:t>Об</w:t>
      </w:r>
      <w:proofErr w:type="gramEnd"/>
      <w:r w:rsidRPr="00CA2A2F">
        <w:rPr>
          <w:rFonts w:ascii="Arial" w:hAnsi="Arial" w:cs="Arial"/>
          <w:lang w:val="ru-RU"/>
        </w:rPr>
        <w:t xml:space="preserve"> </w:t>
      </w:r>
      <w:proofErr w:type="gramStart"/>
      <w:r w:rsidRPr="00CA2A2F">
        <w:rPr>
          <w:rFonts w:ascii="Arial" w:hAnsi="Arial" w:cs="Arial"/>
          <w:lang w:val="ru-RU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432513" w:rsidRPr="00CA2A2F">
        <w:rPr>
          <w:rFonts w:ascii="Arial" w:hAnsi="Arial" w:cs="Arial"/>
          <w:lang w:val="ru-RU"/>
        </w:rPr>
        <w:t xml:space="preserve">Совета народных депутатов Майоровского сельского поселения </w:t>
      </w:r>
      <w:r w:rsidRPr="00CA2A2F">
        <w:rPr>
          <w:rFonts w:ascii="Arial" w:hAnsi="Arial" w:cs="Arial"/>
          <w:lang w:val="ru-RU"/>
        </w:rPr>
        <w:t xml:space="preserve">от </w:t>
      </w:r>
      <w:r w:rsidR="0024262E" w:rsidRPr="00CA2A2F">
        <w:rPr>
          <w:rFonts w:ascii="Arial" w:hAnsi="Arial" w:cs="Arial"/>
          <w:lang w:val="ru-RU"/>
        </w:rPr>
        <w:t xml:space="preserve">11.08.2021г </w:t>
      </w:r>
      <w:r w:rsidRPr="00CA2A2F">
        <w:rPr>
          <w:rFonts w:ascii="Arial" w:hAnsi="Arial" w:cs="Arial"/>
          <w:lang w:val="ru-RU"/>
        </w:rPr>
        <w:t>№</w:t>
      </w:r>
      <w:r w:rsidR="0024262E" w:rsidRPr="00CA2A2F">
        <w:rPr>
          <w:rFonts w:ascii="Arial" w:hAnsi="Arial" w:cs="Arial"/>
          <w:lang w:val="ru-RU"/>
        </w:rPr>
        <w:t xml:space="preserve"> 10/16</w:t>
      </w:r>
      <w:r w:rsidRPr="00CA2A2F">
        <w:rPr>
          <w:rFonts w:ascii="Arial" w:hAnsi="Arial" w:cs="Arial"/>
          <w:lang w:val="ru-RU"/>
        </w:rPr>
        <w:t xml:space="preserve"> «Об</w:t>
      </w:r>
      <w:r w:rsidR="0024262E" w:rsidRPr="00CA2A2F">
        <w:rPr>
          <w:rFonts w:ascii="Arial" w:hAnsi="Arial" w:cs="Arial"/>
          <w:lang w:val="ru-RU"/>
        </w:rPr>
        <w:t xml:space="preserve"> утверждении Положения о муниципальном жилищном контроле на территории </w:t>
      </w:r>
      <w:r w:rsidR="00432513" w:rsidRPr="00CA2A2F">
        <w:rPr>
          <w:rFonts w:ascii="Arial" w:hAnsi="Arial" w:cs="Arial"/>
          <w:lang w:val="ru-RU"/>
        </w:rPr>
        <w:t xml:space="preserve">Майоровского </w:t>
      </w:r>
      <w:r w:rsidRPr="00CA2A2F">
        <w:rPr>
          <w:rFonts w:ascii="Arial" w:hAnsi="Arial" w:cs="Arial"/>
          <w:lang w:val="ru-RU"/>
        </w:rPr>
        <w:t xml:space="preserve">сельского поселения </w:t>
      </w:r>
      <w:r w:rsidR="00432513" w:rsidRPr="00CA2A2F">
        <w:rPr>
          <w:rFonts w:ascii="Arial" w:hAnsi="Arial" w:cs="Arial"/>
          <w:lang w:val="ru-RU"/>
        </w:rPr>
        <w:t xml:space="preserve">Котельниковского </w:t>
      </w:r>
      <w:r w:rsidRPr="00CA2A2F">
        <w:rPr>
          <w:rFonts w:ascii="Arial" w:hAnsi="Arial" w:cs="Arial"/>
          <w:lang w:val="ru-RU"/>
        </w:rPr>
        <w:t xml:space="preserve">муниципального района Волгоградской области», </w:t>
      </w:r>
      <w:r w:rsidR="0024262E" w:rsidRPr="00CA2A2F">
        <w:rPr>
          <w:rFonts w:ascii="Arial" w:hAnsi="Arial" w:cs="Arial"/>
          <w:lang w:val="ru-RU"/>
        </w:rPr>
        <w:t>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</w:t>
      </w:r>
      <w:proofErr w:type="gramEnd"/>
      <w:r w:rsidR="0024262E" w:rsidRPr="00CA2A2F">
        <w:rPr>
          <w:rFonts w:ascii="Arial" w:hAnsi="Arial" w:cs="Arial"/>
          <w:lang w:val="ru-RU"/>
        </w:rPr>
        <w:t xml:space="preserve"> муниципального района Волгоградской области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lang w:val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b/>
          <w:lang w:val="ru-RU"/>
        </w:rPr>
      </w:pPr>
      <w:r w:rsidRPr="00CA2A2F">
        <w:rPr>
          <w:rFonts w:ascii="Arial" w:hAnsi="Arial" w:cs="Arial"/>
          <w:b/>
          <w:lang w:val="ru-RU"/>
        </w:rPr>
        <w:t>ПОСТАНОВЛЯЕТ: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lang w:val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lang w:val="ru-RU" w:eastAsia="fa-IR" w:bidi="fa-IR"/>
        </w:rPr>
      </w:pPr>
      <w:r w:rsidRPr="00CA2A2F">
        <w:rPr>
          <w:rFonts w:ascii="Arial" w:hAnsi="Arial" w:cs="Arial"/>
          <w:lang w:val="ru-RU" w:eastAsia="fa-IR" w:bidi="fa-IR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Pr="00CA2A2F">
        <w:rPr>
          <w:rFonts w:ascii="Arial" w:hAnsi="Arial" w:cs="Arial"/>
          <w:lang w:val="ru-RU"/>
        </w:rPr>
        <w:t xml:space="preserve"> </w:t>
      </w:r>
      <w:r w:rsidRPr="00CA2A2F">
        <w:rPr>
          <w:rFonts w:ascii="Arial" w:hAnsi="Arial" w:cs="Arial"/>
          <w:lang w:val="ru-RU" w:eastAsia="fa-IR" w:bidi="fa-IR"/>
        </w:rPr>
        <w:t xml:space="preserve">жилищному контролю на территории </w:t>
      </w:r>
      <w:r w:rsidR="00432513" w:rsidRPr="00CA2A2F">
        <w:rPr>
          <w:rFonts w:ascii="Arial" w:hAnsi="Arial" w:cs="Arial"/>
          <w:lang w:val="ru-RU" w:eastAsia="fa-IR" w:bidi="fa-IR"/>
        </w:rPr>
        <w:t xml:space="preserve">Майоровского </w:t>
      </w:r>
      <w:r w:rsidRPr="00CA2A2F">
        <w:rPr>
          <w:rFonts w:ascii="Arial" w:hAnsi="Arial" w:cs="Arial"/>
          <w:lang w:val="ru-RU" w:eastAsia="fa-IR" w:bidi="fa-IR"/>
        </w:rPr>
        <w:t xml:space="preserve">сельского поселения </w:t>
      </w:r>
      <w:r w:rsidR="00432513" w:rsidRPr="00CA2A2F">
        <w:rPr>
          <w:rFonts w:ascii="Arial" w:hAnsi="Arial" w:cs="Arial"/>
          <w:lang w:val="ru-RU" w:eastAsia="fa-IR" w:bidi="fa-IR"/>
        </w:rPr>
        <w:t xml:space="preserve">Котельниковского </w:t>
      </w:r>
      <w:r w:rsidRPr="00CA2A2F">
        <w:rPr>
          <w:rFonts w:ascii="Arial" w:hAnsi="Arial" w:cs="Arial"/>
          <w:lang w:val="ru-RU" w:eastAsia="fa-IR" w:bidi="fa-IR"/>
        </w:rPr>
        <w:t>муниципального района Волгоградской области на 2022 год» согласно приложению.</w:t>
      </w:r>
    </w:p>
    <w:p w:rsidR="00256347" w:rsidRPr="00CA2A2F" w:rsidRDefault="00256347" w:rsidP="00256347">
      <w:pPr>
        <w:pStyle w:val="a3"/>
        <w:rPr>
          <w:rFonts w:ascii="Arial" w:hAnsi="Arial" w:cs="Arial"/>
          <w:lang w:val="ru-RU"/>
        </w:rPr>
      </w:pPr>
      <w:r w:rsidRPr="00CA2A2F">
        <w:rPr>
          <w:rFonts w:ascii="Arial" w:hAnsi="Arial" w:cs="Arial"/>
          <w:lang w:val="ru-RU"/>
        </w:rPr>
        <w:t xml:space="preserve">2. Настоящее постановление обнародовать в установленных местах и разместить на сайте </w:t>
      </w:r>
      <w:r w:rsidR="00432513" w:rsidRPr="00CA2A2F">
        <w:rPr>
          <w:rFonts w:ascii="Arial" w:hAnsi="Arial" w:cs="Arial"/>
          <w:lang w:val="ru-RU"/>
        </w:rPr>
        <w:t>Майоровского с</w:t>
      </w:r>
      <w:r w:rsidRPr="00CA2A2F">
        <w:rPr>
          <w:rFonts w:ascii="Arial" w:hAnsi="Arial" w:cs="Arial"/>
          <w:lang w:val="ru-RU"/>
        </w:rPr>
        <w:t>ельского поселения.</w:t>
      </w:r>
    </w:p>
    <w:p w:rsidR="00256347" w:rsidRPr="00CA2A2F" w:rsidRDefault="00256347" w:rsidP="00256347">
      <w:pPr>
        <w:pStyle w:val="a3"/>
        <w:rPr>
          <w:rFonts w:ascii="Arial" w:hAnsi="Arial" w:cs="Arial"/>
          <w:lang w:val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lang w:val="ru-RU" w:eastAsia="fa-IR" w:bidi="fa-IR"/>
        </w:rPr>
      </w:pPr>
      <w:r w:rsidRPr="00CA2A2F">
        <w:rPr>
          <w:rFonts w:ascii="Arial" w:hAnsi="Arial" w:cs="Arial"/>
          <w:lang w:val="ru-RU" w:eastAsia="fa-IR" w:bidi="fa-IR"/>
        </w:rPr>
        <w:t xml:space="preserve">Глава </w:t>
      </w:r>
      <w:r w:rsidR="00432513" w:rsidRPr="00CA2A2F">
        <w:rPr>
          <w:rFonts w:ascii="Arial" w:hAnsi="Arial" w:cs="Arial"/>
          <w:lang w:val="ru-RU" w:eastAsia="fa-IR" w:bidi="fa-IR"/>
        </w:rPr>
        <w:t>Майоровского</w:t>
      </w:r>
    </w:p>
    <w:p w:rsidR="00256347" w:rsidRPr="00CA2A2F" w:rsidRDefault="00256347" w:rsidP="00256347">
      <w:pPr>
        <w:pStyle w:val="a3"/>
        <w:rPr>
          <w:rFonts w:ascii="Arial" w:hAnsi="Arial" w:cs="Arial"/>
          <w:lang w:val="ru-RU" w:eastAsia="fa-IR" w:bidi="fa-IR"/>
        </w:rPr>
      </w:pPr>
      <w:r w:rsidRPr="00CA2A2F">
        <w:rPr>
          <w:rFonts w:ascii="Arial" w:hAnsi="Arial" w:cs="Arial"/>
          <w:lang w:val="ru-RU" w:eastAsia="fa-IR" w:bidi="fa-IR"/>
        </w:rPr>
        <w:t>сельского поселения</w:t>
      </w:r>
      <w:r w:rsidRPr="00CA2A2F">
        <w:rPr>
          <w:rFonts w:ascii="Arial" w:hAnsi="Arial" w:cs="Arial"/>
          <w:lang w:val="ru-RU" w:eastAsia="fa-IR" w:bidi="fa-IR"/>
        </w:rPr>
        <w:tab/>
        <w:t xml:space="preserve">                                                                          </w:t>
      </w:r>
      <w:r w:rsidR="00432513" w:rsidRPr="00CA2A2F">
        <w:rPr>
          <w:rFonts w:ascii="Arial" w:hAnsi="Arial" w:cs="Arial"/>
          <w:lang w:val="ru-RU" w:eastAsia="fa-IR" w:bidi="fa-IR"/>
        </w:rPr>
        <w:t xml:space="preserve">       А.В. Попов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4262E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lastRenderedPageBreak/>
        <w:t xml:space="preserve">                                                                                                 </w:t>
      </w:r>
      <w:r w:rsidR="00256347" w:rsidRPr="00CA2A2F">
        <w:rPr>
          <w:rFonts w:ascii="Arial" w:hAnsi="Arial" w:cs="Arial"/>
          <w:color w:val="auto"/>
          <w:kern w:val="0"/>
          <w:lang w:val="ru-RU" w:eastAsia="ru-RU"/>
        </w:rPr>
        <w:t xml:space="preserve">Утверждена </w:t>
      </w:r>
    </w:p>
    <w:p w:rsidR="00256347" w:rsidRPr="00CA2A2F" w:rsidRDefault="0024262E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                                                                                 </w:t>
      </w:r>
      <w:r w:rsidR="00256347" w:rsidRPr="00CA2A2F">
        <w:rPr>
          <w:rFonts w:ascii="Arial" w:hAnsi="Arial" w:cs="Arial"/>
          <w:color w:val="auto"/>
          <w:kern w:val="0"/>
          <w:lang w:val="ru-RU" w:eastAsia="ru-RU"/>
        </w:rPr>
        <w:t>постановлением администрации</w:t>
      </w:r>
    </w:p>
    <w:p w:rsidR="00256347" w:rsidRPr="00CA2A2F" w:rsidRDefault="0024262E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                                                                                 </w:t>
      </w:r>
      <w:r w:rsidR="00432513" w:rsidRPr="00CA2A2F">
        <w:rPr>
          <w:rFonts w:ascii="Arial" w:hAnsi="Arial" w:cs="Arial"/>
          <w:color w:val="auto"/>
          <w:kern w:val="0"/>
          <w:lang w:val="ru-RU" w:eastAsia="ru-RU"/>
        </w:rPr>
        <w:t xml:space="preserve">Майоровского </w:t>
      </w:r>
      <w:r w:rsidR="00256347" w:rsidRPr="00CA2A2F">
        <w:rPr>
          <w:rFonts w:ascii="Arial" w:hAnsi="Arial" w:cs="Arial"/>
          <w:color w:val="auto"/>
          <w:kern w:val="0"/>
          <w:lang w:val="ru-RU" w:eastAsia="ru-RU"/>
        </w:rPr>
        <w:t>сельского поселения</w:t>
      </w:r>
    </w:p>
    <w:p w:rsidR="00256347" w:rsidRPr="00CA2A2F" w:rsidRDefault="0024262E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                                                                                 </w:t>
      </w:r>
      <w:r w:rsidR="00256347" w:rsidRPr="00CA2A2F">
        <w:rPr>
          <w:rFonts w:ascii="Arial" w:hAnsi="Arial" w:cs="Arial"/>
          <w:color w:val="auto"/>
          <w:kern w:val="0"/>
          <w:lang w:val="ru-RU" w:eastAsia="ru-RU"/>
        </w:rPr>
        <w:t>от     _______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  </w:t>
      </w:r>
      <w:r w:rsidR="00256347" w:rsidRPr="00CA2A2F">
        <w:rPr>
          <w:rFonts w:ascii="Arial" w:hAnsi="Arial" w:cs="Arial"/>
          <w:color w:val="auto"/>
          <w:kern w:val="0"/>
          <w:lang w:val="ru-RU" w:eastAsia="ru-RU"/>
        </w:rPr>
        <w:t>2021г.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  </w:t>
      </w:r>
      <w:r w:rsidR="00256347" w:rsidRPr="00CA2A2F">
        <w:rPr>
          <w:rFonts w:ascii="Arial" w:hAnsi="Arial" w:cs="Arial"/>
          <w:color w:val="auto"/>
          <w:kern w:val="0"/>
          <w:lang w:val="ru-RU" w:eastAsia="ru-RU"/>
        </w:rPr>
        <w:t xml:space="preserve"> №  ___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b/>
          <w:bCs/>
          <w:color w:val="111111"/>
          <w:kern w:val="0"/>
          <w:lang w:val="ru-RU" w:eastAsia="ru-RU"/>
        </w:rPr>
      </w:pPr>
    </w:p>
    <w:p w:rsidR="00256347" w:rsidRPr="00CA2A2F" w:rsidRDefault="00256347" w:rsidP="00432513">
      <w:pPr>
        <w:pStyle w:val="a3"/>
        <w:jc w:val="center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>ПРОГРАММА (ПЛАН)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432513" w:rsidRPr="00CA2A2F">
        <w:rPr>
          <w:rFonts w:ascii="Arial" w:hAnsi="Arial" w:cs="Arial"/>
          <w:kern w:val="0"/>
          <w:lang w:val="ru-RU" w:eastAsia="ru-RU"/>
        </w:rPr>
        <w:t xml:space="preserve">Майоровского </w:t>
      </w:r>
      <w:r w:rsidRPr="00CA2A2F">
        <w:rPr>
          <w:rFonts w:ascii="Arial" w:hAnsi="Arial" w:cs="Arial"/>
          <w:kern w:val="0"/>
          <w:lang w:val="ru-RU" w:eastAsia="ru-RU"/>
        </w:rPr>
        <w:t xml:space="preserve">сельского поселения </w:t>
      </w:r>
      <w:r w:rsidR="00432513" w:rsidRPr="00CA2A2F">
        <w:rPr>
          <w:rFonts w:ascii="Arial" w:hAnsi="Arial" w:cs="Arial"/>
          <w:kern w:val="0"/>
          <w:lang w:val="ru-RU" w:eastAsia="ru-RU"/>
        </w:rPr>
        <w:t xml:space="preserve">Котельниковского </w:t>
      </w:r>
      <w:r w:rsidRPr="00CA2A2F">
        <w:rPr>
          <w:rFonts w:ascii="Arial" w:hAnsi="Arial" w:cs="Arial"/>
          <w:kern w:val="0"/>
          <w:lang w:val="ru-RU" w:eastAsia="ru-RU"/>
        </w:rPr>
        <w:t>муниципального района Волгоградской области на 2022 год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 xml:space="preserve">Раздел </w:t>
      </w:r>
      <w:r w:rsidRPr="00CA2A2F">
        <w:rPr>
          <w:rFonts w:ascii="Arial" w:hAnsi="Arial" w:cs="Arial"/>
          <w:kern w:val="0"/>
          <w:lang w:eastAsia="ru-RU"/>
        </w:rPr>
        <w:t>I</w:t>
      </w:r>
      <w:r w:rsidRPr="00CA2A2F">
        <w:rPr>
          <w:rFonts w:ascii="Arial" w:hAnsi="Arial" w:cs="Arial"/>
          <w:kern w:val="0"/>
          <w:lang w:val="ru-RU" w:eastAsia="ru-RU"/>
        </w:rPr>
        <w:t>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proofErr w:type="gramStart"/>
      <w:r w:rsidRPr="00CA2A2F">
        <w:rPr>
          <w:rFonts w:ascii="Arial" w:hAnsi="Arial" w:cs="Arial"/>
          <w:kern w:val="0"/>
          <w:lang w:val="ru-RU" w:eastAsia="ru-RU"/>
        </w:rPr>
        <w:t xml:space="preserve">Администрация </w:t>
      </w:r>
      <w:r w:rsidR="00432513" w:rsidRPr="00CA2A2F">
        <w:rPr>
          <w:rFonts w:ascii="Arial" w:hAnsi="Arial" w:cs="Arial"/>
          <w:kern w:val="0"/>
          <w:lang w:val="ru-RU" w:eastAsia="ru-RU"/>
        </w:rPr>
        <w:t xml:space="preserve">Майоровского </w:t>
      </w:r>
      <w:r w:rsidRPr="00CA2A2F">
        <w:rPr>
          <w:rFonts w:ascii="Arial" w:hAnsi="Arial" w:cs="Arial"/>
          <w:kern w:val="0"/>
          <w:lang w:val="ru-RU" w:eastAsia="ru-RU"/>
        </w:rPr>
        <w:t xml:space="preserve">сельского поселения </w:t>
      </w:r>
      <w:r w:rsidR="00432513" w:rsidRPr="00CA2A2F">
        <w:rPr>
          <w:rFonts w:ascii="Arial" w:hAnsi="Arial" w:cs="Arial"/>
          <w:kern w:val="0"/>
          <w:lang w:val="ru-RU" w:eastAsia="ru-RU"/>
        </w:rPr>
        <w:t xml:space="preserve">Котельниковского </w:t>
      </w:r>
      <w:r w:rsidRPr="00CA2A2F">
        <w:rPr>
          <w:rFonts w:ascii="Arial" w:hAnsi="Arial" w:cs="Arial"/>
          <w:kern w:val="0"/>
          <w:lang w:val="ru-RU" w:eastAsia="ru-RU"/>
        </w:rPr>
        <w:t xml:space="preserve">муниципального района Волгоградской области (далее – контрольный (надзорный) орган) в соответствии с решением </w:t>
      </w:r>
      <w:r w:rsidR="0024262E" w:rsidRPr="00CA2A2F">
        <w:rPr>
          <w:rFonts w:ascii="Arial" w:hAnsi="Arial" w:cs="Arial"/>
          <w:lang w:val="ru-RU"/>
        </w:rPr>
        <w:t xml:space="preserve"> Совета народных депутатов Майоровского сельского поселения от 11.08.2021г № 10/16 «Об утверждении Положения о муниципальном жилищном контроле на территории Майоровского сельского поселения Котельниковского муниципального района Волгоградской области</w:t>
      </w:r>
      <w:r w:rsidRPr="00CA2A2F">
        <w:rPr>
          <w:rFonts w:ascii="Arial" w:hAnsi="Arial" w:cs="Arial"/>
          <w:kern w:val="0"/>
          <w:lang w:val="ru-RU" w:eastAsia="ru-RU"/>
        </w:rPr>
        <w:t xml:space="preserve"> осуществляет муниципальный жилищный контроль (далее - муниципальный контроль).</w:t>
      </w:r>
      <w:proofErr w:type="gramEnd"/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432513" w:rsidRPr="00CA2A2F">
        <w:rPr>
          <w:rFonts w:ascii="Arial" w:hAnsi="Arial" w:cs="Arial"/>
          <w:kern w:val="0"/>
          <w:lang w:val="ru-RU" w:eastAsia="ru-RU"/>
        </w:rPr>
        <w:t xml:space="preserve">Майоровского </w:t>
      </w:r>
      <w:r w:rsidRPr="00CA2A2F">
        <w:rPr>
          <w:rFonts w:ascii="Arial" w:hAnsi="Arial" w:cs="Arial"/>
          <w:kern w:val="0"/>
          <w:lang w:val="ru-RU" w:eastAsia="ru-RU"/>
        </w:rPr>
        <w:t xml:space="preserve">сельского поселения </w:t>
      </w:r>
      <w:r w:rsidR="00432513" w:rsidRPr="00CA2A2F">
        <w:rPr>
          <w:rFonts w:ascii="Arial" w:hAnsi="Arial" w:cs="Arial"/>
          <w:kern w:val="0"/>
          <w:lang w:val="ru-RU" w:eastAsia="ru-RU"/>
        </w:rPr>
        <w:t xml:space="preserve">Котельниковского </w:t>
      </w:r>
      <w:r w:rsidRPr="00CA2A2F">
        <w:rPr>
          <w:rFonts w:ascii="Arial" w:hAnsi="Arial" w:cs="Arial"/>
          <w:kern w:val="0"/>
          <w:lang w:val="ru-RU" w:eastAsia="ru-RU"/>
        </w:rPr>
        <w:t>муниципального района Волгоградской области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В первом полугодии 2021 года в рамках осуществления муниципального</w:t>
      </w:r>
      <w:r w:rsidRPr="00CA2A2F">
        <w:rPr>
          <w:rFonts w:ascii="Arial" w:hAnsi="Arial" w:cs="Arial"/>
          <w:lang w:val="ru-RU"/>
        </w:rPr>
        <w:t xml:space="preserve">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>жилищного контроля</w:t>
      </w:r>
      <w:r w:rsidRPr="00CA2A2F">
        <w:rPr>
          <w:rFonts w:ascii="Arial" w:hAnsi="Arial" w:cs="Arial"/>
          <w:lang w:val="ru-RU"/>
        </w:rPr>
        <w:t xml:space="preserve">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>обследовано ____ зданий, строений, сооружений, территорий,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 Проведено ___ контрольно-надзорных мероприятий (что на __% больше, чем в первом полугодии 2020 года). В том числе __ плановых проверок (на _% больше, чем в первом полугодии 2020 года), __ внеплановых проверок (на __% больше, чем в первом полугодии 2020 года). Выявлено __ нарушений (на __% больше, чем в первом полугодии 2020 года). Привлечено к административной ответственности __ лиц.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A2A2F">
        <w:rPr>
          <w:rFonts w:ascii="Arial" w:hAnsi="Arial" w:cs="Arial"/>
          <w:b/>
          <w:color w:val="auto"/>
          <w:kern w:val="0"/>
          <w:lang w:val="ru-RU" w:eastAsia="ru-RU"/>
        </w:rPr>
        <w:t xml:space="preserve">в 2020 году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постановлением администрации </w:t>
      </w:r>
      <w:r w:rsidR="0024262E" w:rsidRPr="00CA2A2F">
        <w:rPr>
          <w:rFonts w:ascii="Arial" w:hAnsi="Arial" w:cs="Arial"/>
          <w:color w:val="auto"/>
          <w:kern w:val="0"/>
          <w:lang w:val="ru-RU" w:eastAsia="ru-RU"/>
        </w:rPr>
        <w:t xml:space="preserve"> Майоровского сельского поселения Котельниковского муниципального района Волгоградской области № 43 от 14.12.2020</w:t>
      </w:r>
      <w:proofErr w:type="gramStart"/>
      <w:r w:rsidR="0024262E" w:rsidRPr="00CA2A2F">
        <w:rPr>
          <w:rFonts w:ascii="Arial" w:hAnsi="Arial" w:cs="Arial"/>
          <w:color w:val="auto"/>
          <w:kern w:val="0"/>
          <w:lang w:val="ru-RU" w:eastAsia="ru-RU"/>
        </w:rPr>
        <w:t xml:space="preserve"> О</w:t>
      </w:r>
      <w:proofErr w:type="gramEnd"/>
      <w:r w:rsidR="0024262E" w:rsidRPr="00CA2A2F">
        <w:rPr>
          <w:rFonts w:ascii="Arial" w:hAnsi="Arial" w:cs="Arial"/>
          <w:color w:val="auto"/>
          <w:kern w:val="0"/>
          <w:lang w:val="ru-RU" w:eastAsia="ru-RU"/>
        </w:rPr>
        <w:t>б утверждении Программы профилактики нарушений, обязательных требований законодательства в сфере муниципального контроля осуществляемой органом муниципального контроля администрации Майоровского сельского поселения на 2021 го</w:t>
      </w:r>
      <w:proofErr w:type="gramStart"/>
      <w:r w:rsidR="0024262E" w:rsidRPr="00CA2A2F">
        <w:rPr>
          <w:rFonts w:ascii="Arial" w:hAnsi="Arial" w:cs="Arial"/>
          <w:color w:val="auto"/>
          <w:kern w:val="0"/>
          <w:lang w:val="ru-RU" w:eastAsia="ru-RU"/>
        </w:rPr>
        <w:t>д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>(</w:t>
      </w:r>
      <w:proofErr w:type="gramEnd"/>
      <w:r w:rsidRPr="00CA2A2F">
        <w:rPr>
          <w:rFonts w:ascii="Arial" w:hAnsi="Arial" w:cs="Arial"/>
          <w:color w:val="auto"/>
          <w:kern w:val="0"/>
          <w:lang w:val="ru-RU" w:eastAsia="ru-RU"/>
        </w:rPr>
        <w:t>далее – Программа).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Контрольным (надзорным) органом в рамках реализации Программы в первом полугодии 2021 г. регулярно обнародовалась на информационных стендах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lastRenderedPageBreak/>
        <w:t>информация в сфере муниципального контроля, проводилась работа с населением по вопросам соблюдения требований законодательства в сфере муниципального контроля.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proofErr w:type="gramStart"/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На сайте </w:t>
      </w:r>
      <w:r w:rsidR="00432513" w:rsidRPr="00CA2A2F">
        <w:rPr>
          <w:rFonts w:ascii="Arial" w:hAnsi="Arial" w:cs="Arial"/>
          <w:color w:val="auto"/>
          <w:kern w:val="0"/>
          <w:lang w:val="ru-RU" w:eastAsia="ru-RU"/>
        </w:rPr>
        <w:t xml:space="preserve">администрации Майоровского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>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 (</w:t>
      </w:r>
      <w:r w:rsidRPr="00CA2A2F">
        <w:rPr>
          <w:rFonts w:ascii="Arial" w:hAnsi="Arial" w:cs="Arial"/>
          <w:color w:val="auto"/>
          <w:kern w:val="0"/>
          <w:u w:val="single"/>
          <w:lang w:eastAsia="ru-RU"/>
        </w:rPr>
        <w:t>https</w:t>
      </w:r>
      <w:r w:rsidRPr="00CA2A2F">
        <w:rPr>
          <w:rFonts w:ascii="Arial" w:hAnsi="Arial" w:cs="Arial"/>
          <w:color w:val="auto"/>
          <w:kern w:val="0"/>
          <w:u w:val="single"/>
          <w:lang w:val="ru-RU" w:eastAsia="ru-RU"/>
        </w:rPr>
        <w:t>://</w:t>
      </w:r>
      <w:r w:rsidR="00432513" w:rsidRPr="00CA2A2F">
        <w:rPr>
          <w:rFonts w:ascii="Arial" w:hAnsi="Arial" w:cs="Arial"/>
          <w:kern w:val="0"/>
          <w:lang w:val="ru-RU" w:eastAsia="ru-RU"/>
        </w:rPr>
        <w:t xml:space="preserve"> </w:t>
      </w:r>
      <w:proofErr w:type="spellStart"/>
      <w:r w:rsidR="00432513" w:rsidRPr="00CA2A2F">
        <w:rPr>
          <w:rFonts w:ascii="Arial" w:hAnsi="Arial" w:cs="Arial"/>
          <w:kern w:val="0"/>
          <w:lang w:eastAsia="ru-RU"/>
        </w:rPr>
        <w:t>hmayorov</w:t>
      </w:r>
      <w:proofErr w:type="spellEnd"/>
      <w:r w:rsidR="00432513" w:rsidRPr="00CA2A2F">
        <w:rPr>
          <w:rFonts w:ascii="Arial" w:hAnsi="Arial" w:cs="Arial"/>
          <w:kern w:val="0"/>
          <w:lang w:val="ru-RU" w:eastAsia="ru-RU"/>
        </w:rPr>
        <w:t>@</w:t>
      </w:r>
      <w:proofErr w:type="spellStart"/>
      <w:r w:rsidR="00432513" w:rsidRPr="00CA2A2F">
        <w:rPr>
          <w:rFonts w:ascii="Arial" w:hAnsi="Arial" w:cs="Arial"/>
          <w:kern w:val="0"/>
          <w:lang w:eastAsia="ru-RU"/>
        </w:rPr>
        <w:t>yandex</w:t>
      </w:r>
      <w:proofErr w:type="spellEnd"/>
      <w:r w:rsidR="00432513" w:rsidRPr="00CA2A2F">
        <w:rPr>
          <w:rFonts w:ascii="Arial" w:hAnsi="Arial" w:cs="Arial"/>
          <w:kern w:val="0"/>
          <w:lang w:val="ru-RU" w:eastAsia="ru-RU"/>
        </w:rPr>
        <w:t>.</w:t>
      </w:r>
      <w:proofErr w:type="spellStart"/>
      <w:r w:rsidR="00432513" w:rsidRPr="00CA2A2F">
        <w:rPr>
          <w:rFonts w:ascii="Arial" w:hAnsi="Arial" w:cs="Arial"/>
          <w:kern w:val="0"/>
          <w:lang w:eastAsia="ru-RU"/>
        </w:rPr>
        <w:t>ru</w:t>
      </w:r>
      <w:proofErr w:type="spellEnd"/>
      <w:proofErr w:type="gramEnd"/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Основными проблемами, которые по своей сути являются причинами основной части нарушений требований законодательства Российской Федерации, выявляемых контрольными (надзорным) органами, являются: 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1. Низкие знания подконтрольных субъектов в сфере муниципального контроля.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2. Сознательное бездействие подконтрольных субъектов. 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подконтрольными субъектами.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ru-RU"/>
        </w:rPr>
      </w:pPr>
      <w:r w:rsidRPr="00CA2A2F">
        <w:rPr>
          <w:rFonts w:ascii="Arial" w:hAnsi="Arial" w:cs="Arial"/>
          <w:b/>
          <w:kern w:val="0"/>
          <w:lang w:val="ru-RU" w:eastAsia="ru-RU"/>
        </w:rPr>
        <w:t xml:space="preserve">Раздел </w:t>
      </w:r>
      <w:r w:rsidRPr="00CA2A2F">
        <w:rPr>
          <w:rFonts w:ascii="Arial" w:hAnsi="Arial" w:cs="Arial"/>
          <w:b/>
          <w:kern w:val="0"/>
          <w:lang w:eastAsia="ru-RU"/>
        </w:rPr>
        <w:t>II</w:t>
      </w:r>
      <w:r w:rsidRPr="00CA2A2F">
        <w:rPr>
          <w:rFonts w:ascii="Arial" w:hAnsi="Arial" w:cs="Arial"/>
          <w:b/>
          <w:kern w:val="0"/>
          <w:lang w:val="ru-RU" w:eastAsia="ru-RU"/>
        </w:rPr>
        <w:t xml:space="preserve">. Цели и задачи </w:t>
      </w:r>
      <w:proofErr w:type="gramStart"/>
      <w:r w:rsidRPr="00CA2A2F">
        <w:rPr>
          <w:rFonts w:ascii="Arial" w:hAnsi="Arial" w:cs="Arial"/>
          <w:b/>
          <w:kern w:val="0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Цели разработки Программы и проведение профилактической работы: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bCs/>
          <w:kern w:val="24"/>
          <w:lang w:val="ru-RU" w:eastAsia="ru-RU"/>
        </w:rPr>
        <w:tab/>
        <w:t xml:space="preserve">- </w:t>
      </w:r>
      <w:r w:rsidRPr="00CA2A2F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 xml:space="preserve">- снижение уровня административной нагрузки на организации и граждан, </w:t>
      </w:r>
      <w:r w:rsidRPr="00CA2A2F">
        <w:rPr>
          <w:rFonts w:ascii="Arial" w:hAnsi="Arial" w:cs="Arial"/>
          <w:kern w:val="0"/>
          <w:lang w:val="ru-RU" w:eastAsia="ru-RU"/>
        </w:rPr>
        <w:lastRenderedPageBreak/>
        <w:t>осуществляющих предпринимательскую деятельность;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bCs/>
          <w:kern w:val="24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ru-RU"/>
        </w:rPr>
      </w:pPr>
      <w:r w:rsidRPr="00CA2A2F">
        <w:rPr>
          <w:rFonts w:ascii="Arial" w:hAnsi="Arial" w:cs="Arial"/>
          <w:b/>
          <w:kern w:val="0"/>
          <w:lang w:val="ru-RU" w:eastAsia="ru-RU"/>
        </w:rPr>
        <w:t xml:space="preserve">Раздел </w:t>
      </w:r>
      <w:r w:rsidRPr="00CA2A2F">
        <w:rPr>
          <w:rFonts w:ascii="Arial" w:hAnsi="Arial" w:cs="Arial"/>
          <w:b/>
          <w:kern w:val="0"/>
          <w:lang w:eastAsia="ru-RU"/>
        </w:rPr>
        <w:t>III</w:t>
      </w:r>
      <w:r w:rsidRPr="00CA2A2F">
        <w:rPr>
          <w:rFonts w:ascii="Arial" w:hAnsi="Arial" w:cs="Arial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ar-SA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ar-SA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eastAsia="ru-RU"/>
        </w:rPr>
      </w:pPr>
      <w:r w:rsidRPr="00CA2A2F">
        <w:rPr>
          <w:rFonts w:ascii="Arial" w:hAnsi="Arial" w:cs="Arial"/>
          <w:kern w:val="0"/>
          <w:lang w:val="ru-RU"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 w:rsidRPr="00CA2A2F">
        <w:rPr>
          <w:rFonts w:ascii="Arial" w:hAnsi="Arial" w:cs="Arial"/>
          <w:kern w:val="0"/>
          <w:lang w:eastAsia="ru-RU"/>
        </w:rPr>
        <w:t>Таблица</w:t>
      </w:r>
      <w:proofErr w:type="spellEnd"/>
      <w:r w:rsidRPr="00CA2A2F">
        <w:rPr>
          <w:rFonts w:ascii="Arial" w:hAnsi="Arial" w:cs="Arial"/>
          <w:kern w:val="0"/>
          <w:lang w:eastAsia="ru-RU"/>
        </w:rPr>
        <w:t xml:space="preserve"> № 1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256347" w:rsidRPr="00CA2A2F" w:rsidTr="000E2EAD">
        <w:tc>
          <w:tcPr>
            <w:tcW w:w="72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Профилактические мероприятия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Адресат мероприятия</w:t>
            </w:r>
          </w:p>
        </w:tc>
      </w:tr>
    </w:tbl>
    <w:p w:rsidR="00256347" w:rsidRPr="00CA2A2F" w:rsidRDefault="00256347" w:rsidP="00256347">
      <w:pPr>
        <w:pStyle w:val="a3"/>
        <w:rPr>
          <w:rFonts w:ascii="Arial" w:hAnsi="Arial" w:cs="Arial"/>
          <w:kern w:val="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256347" w:rsidRPr="00CA2A2F" w:rsidTr="000E2EAD">
        <w:trPr>
          <w:trHeight w:val="28"/>
          <w:tblHeader/>
        </w:trPr>
        <w:tc>
          <w:tcPr>
            <w:tcW w:w="72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4</w:t>
            </w:r>
          </w:p>
        </w:tc>
      </w:tr>
      <w:tr w:rsidR="00256347" w:rsidRPr="00CA2A2F" w:rsidTr="000E2EAD">
        <w:tc>
          <w:tcPr>
            <w:tcW w:w="720" w:type="dxa"/>
            <w:vMerge w:val="restart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1.</w:t>
            </w:r>
          </w:p>
        </w:tc>
        <w:tc>
          <w:tcPr>
            <w:tcW w:w="4320" w:type="dxa"/>
          </w:tcPr>
          <w:p w:rsidR="00256347" w:rsidRPr="00CA2A2F" w:rsidRDefault="00256347" w:rsidP="004569E5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Размещение на официальном сайте </w:t>
            </w:r>
            <w:r w:rsidR="004569E5" w:rsidRPr="00CA2A2F">
              <w:rPr>
                <w:rFonts w:ascii="Arial" w:hAnsi="Arial" w:cs="Arial"/>
                <w:kern w:val="0"/>
                <w:lang w:val="ru-RU" w:eastAsia="ru-RU"/>
              </w:rPr>
              <w:t>администрации Майоровского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 сельского поселения </w:t>
            </w:r>
            <w:r w:rsidRPr="00CA2A2F">
              <w:rPr>
                <w:rFonts w:ascii="Arial" w:hAnsi="Arial" w:cs="Arial"/>
                <w:kern w:val="0"/>
                <w:lang w:eastAsia="ru-RU"/>
              </w:rPr>
              <w:t>https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t>://</w:t>
            </w:r>
            <w:proofErr w:type="spellStart"/>
            <w:r w:rsidR="00432513" w:rsidRPr="00CA2A2F">
              <w:rPr>
                <w:rFonts w:ascii="Arial" w:hAnsi="Arial" w:cs="Arial"/>
                <w:kern w:val="0"/>
                <w:lang w:eastAsia="ru-RU"/>
              </w:rPr>
              <w:t>hmayorov</w:t>
            </w:r>
            <w:proofErr w:type="spellEnd"/>
            <w:r w:rsidR="00432513" w:rsidRPr="00CA2A2F">
              <w:rPr>
                <w:rFonts w:ascii="Arial" w:hAnsi="Arial" w:cs="Arial"/>
                <w:kern w:val="0"/>
                <w:lang w:val="ru-RU" w:eastAsia="ru-RU"/>
              </w:rPr>
              <w:t>@</w:t>
            </w:r>
            <w:proofErr w:type="spellStart"/>
            <w:r w:rsidR="00432513" w:rsidRPr="00CA2A2F">
              <w:rPr>
                <w:rFonts w:ascii="Arial" w:hAnsi="Arial" w:cs="Arial"/>
                <w:kern w:val="0"/>
                <w:lang w:eastAsia="ru-RU"/>
              </w:rPr>
              <w:t>yandex</w:t>
            </w:r>
            <w:proofErr w:type="spellEnd"/>
            <w:r w:rsidR="00432513" w:rsidRPr="00CA2A2F">
              <w:rPr>
                <w:rFonts w:ascii="Arial" w:hAnsi="Arial" w:cs="Arial"/>
                <w:kern w:val="0"/>
                <w:lang w:val="ru-RU" w:eastAsia="ru-RU"/>
              </w:rPr>
              <w:t>.</w:t>
            </w:r>
            <w:proofErr w:type="spellStart"/>
            <w:r w:rsidR="00432513" w:rsidRPr="00CA2A2F">
              <w:rPr>
                <w:rFonts w:ascii="Arial" w:hAnsi="Arial" w:cs="Arial"/>
                <w:kern w:val="0"/>
                <w:lang w:eastAsia="ru-RU"/>
              </w:rPr>
              <w:t>ru</w:t>
            </w:r>
            <w:proofErr w:type="spellEnd"/>
            <w:r w:rsidRPr="00CA2A2F">
              <w:rPr>
                <w:rFonts w:ascii="Arial" w:hAnsi="Arial" w:cs="Arial"/>
                <w:color w:val="auto"/>
                <w:kern w:val="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eastAsia="ru-RU"/>
              </w:rPr>
            </w:pP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поддерживать</w:t>
            </w:r>
            <w:proofErr w:type="spellEnd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в </w:t>
            </w: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актуальном</w:t>
            </w:r>
            <w:proofErr w:type="spellEnd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состоянии</w:t>
            </w:r>
            <w:proofErr w:type="spellEnd"/>
          </w:p>
        </w:tc>
        <w:tc>
          <w:tcPr>
            <w:tcW w:w="2409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FF6600"/>
                <w:kern w:val="0"/>
                <w:lang w:eastAsia="ru-RU"/>
              </w:rPr>
            </w:pPr>
          </w:p>
        </w:tc>
      </w:tr>
      <w:tr w:rsidR="00256347" w:rsidRPr="00CA2A2F" w:rsidTr="000E2EAD"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по</w:t>
            </w:r>
            <w:proofErr w:type="spellEnd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мере</w:t>
            </w:r>
            <w:proofErr w:type="spellEnd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необходимости</w:t>
            </w:r>
            <w:proofErr w:type="spellEnd"/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30690D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hyperlink r:id="rId5" w:history="1">
              <w:r w:rsidR="00256347" w:rsidRPr="00CA2A2F">
                <w:rPr>
                  <w:rFonts w:ascii="Arial" w:hAnsi="Arial" w:cs="Arial"/>
                  <w:kern w:val="0"/>
                  <w:lang w:val="ru-RU" w:eastAsia="ru-RU"/>
                </w:rPr>
                <w:t>перечня</w:t>
              </w:r>
            </w:hyperlink>
            <w:r w:rsidR="00256347" w:rsidRPr="00CA2A2F">
              <w:rPr>
                <w:rFonts w:ascii="Arial" w:hAnsi="Arial" w:cs="Arial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</w:t>
            </w:r>
            <w:r w:rsidR="00256347" w:rsidRPr="00CA2A2F">
              <w:rPr>
                <w:rFonts w:ascii="Arial" w:hAnsi="Arial" w:cs="Arial"/>
                <w:kern w:val="0"/>
                <w:lang w:val="ru-RU" w:eastAsia="ru-RU"/>
              </w:rPr>
              <w:lastRenderedPageBreak/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256347" w:rsidRPr="00CA2A2F" w:rsidRDefault="004569E5" w:rsidP="00256347">
            <w:pPr>
              <w:pStyle w:val="a3"/>
              <w:rPr>
                <w:rFonts w:ascii="Arial" w:hAnsi="Arial" w:cs="Arial"/>
                <w:color w:val="auto"/>
                <w:kern w:val="0"/>
                <w:lang w:eastAsia="ru-RU"/>
              </w:rPr>
            </w:pP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поддерживать</w:t>
            </w:r>
            <w:proofErr w:type="spellEnd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в </w:t>
            </w:r>
            <w:proofErr w:type="spellStart"/>
            <w:r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ак</w:t>
            </w:r>
            <w:proofErr w:type="spellEnd"/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т</w:t>
            </w:r>
            <w:proofErr w:type="spellStart"/>
            <w:r w:rsidR="00256347"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уальном</w:t>
            </w:r>
            <w:proofErr w:type="spellEnd"/>
            <w:r w:rsidR="00256347"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</w:t>
            </w:r>
            <w:proofErr w:type="spellStart"/>
            <w:r w:rsidR="00256347" w:rsidRPr="00CA2A2F">
              <w:rPr>
                <w:rFonts w:ascii="Arial" w:hAnsi="Arial" w:cs="Arial"/>
                <w:color w:val="auto"/>
                <w:kern w:val="0"/>
                <w:lang w:eastAsia="ru-RU"/>
              </w:rPr>
              <w:t>состоянии</w:t>
            </w:r>
            <w:proofErr w:type="spellEnd"/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Юридические лица, индивидуальные предприниматели, 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1327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FF6600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116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FF6600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216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1389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216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128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1114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ежегодного доклада о муниципальном контроле;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1880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440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40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lastRenderedPageBreak/>
              <w:t>контролю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lastRenderedPageBreak/>
              <w:t xml:space="preserve">в течение 5 рабочих дней со дня их </w:t>
            </w: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lastRenderedPageBreak/>
              <w:t xml:space="preserve">утверждения 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color w:val="auto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lastRenderedPageBreak/>
              <w:t xml:space="preserve">Юридические лица, индивидуальные предприниматели, 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204"/>
        </w:trPr>
        <w:tc>
          <w:tcPr>
            <w:tcW w:w="720" w:type="dxa"/>
            <w:vMerge w:val="restart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153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 xml:space="preserve">в </w:t>
            </w:r>
            <w:proofErr w:type="spellStart"/>
            <w:r w:rsidRPr="00CA2A2F">
              <w:rPr>
                <w:rFonts w:ascii="Arial" w:hAnsi="Arial" w:cs="Arial"/>
                <w:kern w:val="0"/>
                <w:lang w:eastAsia="ru-RU"/>
              </w:rPr>
              <w:t>течение</w:t>
            </w:r>
            <w:proofErr w:type="spellEnd"/>
            <w:r w:rsidRPr="00CA2A2F">
              <w:rPr>
                <w:rFonts w:ascii="Arial" w:hAnsi="Arial" w:cs="Arial"/>
                <w:kern w:val="0"/>
                <w:lang w:eastAsia="ru-RU"/>
              </w:rPr>
              <w:t xml:space="preserve"> 2022 </w:t>
            </w:r>
            <w:proofErr w:type="spellStart"/>
            <w:r w:rsidRPr="00CA2A2F">
              <w:rPr>
                <w:rFonts w:ascii="Arial" w:hAnsi="Arial" w:cs="Arial"/>
                <w:kern w:val="0"/>
                <w:lang w:eastAsia="ru-RU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63"/>
        </w:trPr>
        <w:tc>
          <w:tcPr>
            <w:tcW w:w="720" w:type="dxa"/>
            <w:vMerge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6347" w:rsidRPr="00CA2A2F" w:rsidRDefault="00256347" w:rsidP="004569E5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публикаций на официальном сайте </w:t>
            </w:r>
            <w:r w:rsidR="004569E5" w:rsidRPr="00CA2A2F">
              <w:rPr>
                <w:rFonts w:ascii="Arial" w:hAnsi="Arial" w:cs="Arial"/>
                <w:kern w:val="0"/>
                <w:lang w:val="ru-RU" w:eastAsia="ru-RU"/>
              </w:rPr>
              <w:t xml:space="preserve">Майоровского 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256347" w:rsidRPr="00CA2A2F" w:rsidRDefault="004569E5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 xml:space="preserve">в </w:t>
            </w:r>
            <w:proofErr w:type="spellStart"/>
            <w:r w:rsidRPr="00CA2A2F">
              <w:rPr>
                <w:rFonts w:ascii="Arial" w:hAnsi="Arial" w:cs="Arial"/>
                <w:kern w:val="0"/>
                <w:lang w:eastAsia="ru-RU"/>
              </w:rPr>
              <w:t>течени</w:t>
            </w:r>
            <w:proofErr w:type="spellEnd"/>
            <w:r w:rsidRPr="00CA2A2F">
              <w:rPr>
                <w:rFonts w:ascii="Arial" w:hAnsi="Arial" w:cs="Arial"/>
                <w:kern w:val="0"/>
                <w:lang w:val="ru-RU" w:eastAsia="ru-RU"/>
              </w:rPr>
              <w:t>е</w:t>
            </w:r>
            <w:r w:rsidR="00256347" w:rsidRPr="00CA2A2F">
              <w:rPr>
                <w:rFonts w:ascii="Arial" w:hAnsi="Arial" w:cs="Arial"/>
                <w:kern w:val="0"/>
                <w:lang w:eastAsia="ru-RU"/>
              </w:rPr>
              <w:t xml:space="preserve"> 2022 г.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2216"/>
        </w:trPr>
        <w:tc>
          <w:tcPr>
            <w:tcW w:w="7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3.</w:t>
            </w: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1076"/>
        </w:trPr>
        <w:tc>
          <w:tcPr>
            <w:tcW w:w="7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4.</w:t>
            </w: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256347" w:rsidRPr="00CA2A2F" w:rsidTr="000E2EAD">
        <w:trPr>
          <w:trHeight w:val="3305"/>
        </w:trPr>
        <w:tc>
          <w:tcPr>
            <w:tcW w:w="7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A2A2F">
              <w:rPr>
                <w:rFonts w:ascii="Arial" w:hAnsi="Arial" w:cs="Arial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CA2A2F">
              <w:rPr>
                <w:rFonts w:ascii="Arial" w:hAnsi="Arial" w:cs="Arial"/>
                <w:kern w:val="0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A2A2F">
              <w:rPr>
                <w:rFonts w:ascii="Arial" w:hAnsi="Arial" w:cs="Arial"/>
                <w:kern w:val="0"/>
                <w:lang w:val="ru-RU" w:eastAsia="ru-RU"/>
              </w:rPr>
              <w:t>и</w:t>
            </w:r>
            <w:proofErr w:type="gramEnd"/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188"/>
        </w:trPr>
        <w:tc>
          <w:tcPr>
            <w:tcW w:w="7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6.</w:t>
            </w: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не реже чем 2 раза в год (</w:t>
            </w:r>
            <w:r w:rsidRPr="00CA2A2F">
              <w:rPr>
                <w:rFonts w:ascii="Arial" w:hAnsi="Arial" w:cs="Arial"/>
                <w:kern w:val="0"/>
                <w:lang w:eastAsia="ru-RU"/>
              </w:rPr>
              <w:t>I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 и </w:t>
            </w:r>
            <w:r w:rsidRPr="00CA2A2F">
              <w:rPr>
                <w:rFonts w:ascii="Arial" w:hAnsi="Arial" w:cs="Arial"/>
                <w:kern w:val="0"/>
                <w:lang w:eastAsia="ru-RU"/>
              </w:rPr>
              <w:t>IV</w:t>
            </w:r>
            <w:r w:rsidR="004569E5" w:rsidRPr="00CA2A2F">
              <w:rPr>
                <w:rFonts w:ascii="Arial" w:hAnsi="Arial" w:cs="Arial"/>
                <w:kern w:val="0"/>
                <w:lang w:val="ru-RU" w:eastAsia="ru-RU"/>
              </w:rPr>
              <w:t xml:space="preserve"> квартал 2022</w:t>
            </w: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6347" w:rsidRPr="00CA2A2F" w:rsidTr="000E2EAD">
        <w:trPr>
          <w:trHeight w:val="188"/>
        </w:trPr>
        <w:tc>
          <w:tcPr>
            <w:tcW w:w="7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7.</w:t>
            </w:r>
          </w:p>
        </w:tc>
        <w:tc>
          <w:tcPr>
            <w:tcW w:w="432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</w:t>
            </w:r>
          </w:p>
          <w:p w:rsidR="00256347" w:rsidRPr="00CA2A2F" w:rsidRDefault="004569E5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Майоровского</w:t>
            </w:r>
            <w:r w:rsidR="0024262E" w:rsidRPr="00CA2A2F">
              <w:rPr>
                <w:rFonts w:ascii="Arial" w:hAnsi="Arial" w:cs="Arial"/>
                <w:kern w:val="0"/>
                <w:lang w:val="ru-RU" w:eastAsia="ru-RU"/>
              </w:rPr>
              <w:t xml:space="preserve"> </w:t>
            </w:r>
            <w:r w:rsidR="00256347" w:rsidRPr="00CA2A2F">
              <w:rPr>
                <w:rFonts w:ascii="Arial" w:hAnsi="Arial" w:cs="Arial"/>
                <w:kern w:val="0"/>
                <w:lang w:val="ru-RU" w:eastAsia="ru-RU"/>
              </w:rPr>
              <w:t>сельского поселения  на 2023 год</w:t>
            </w:r>
          </w:p>
        </w:tc>
        <w:tc>
          <w:tcPr>
            <w:tcW w:w="2190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не позднее </w:t>
            </w:r>
          </w:p>
          <w:p w:rsidR="00256347" w:rsidRPr="00CA2A2F" w:rsidRDefault="004569E5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1 октября 2022</w:t>
            </w:r>
            <w:r w:rsidR="00256347" w:rsidRPr="00CA2A2F">
              <w:rPr>
                <w:rFonts w:ascii="Arial" w:hAnsi="Arial" w:cs="Arial"/>
                <w:kern w:val="0"/>
                <w:lang w:val="ru-RU" w:eastAsia="ru-RU"/>
              </w:rPr>
              <w:t xml:space="preserve"> г. (разработка);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 xml:space="preserve">не позднее </w:t>
            </w:r>
          </w:p>
          <w:p w:rsidR="00256347" w:rsidRPr="00CA2A2F" w:rsidRDefault="004569E5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20 декабря 2022</w:t>
            </w:r>
            <w:r w:rsidR="00256347" w:rsidRPr="00CA2A2F">
              <w:rPr>
                <w:rFonts w:ascii="Arial" w:hAnsi="Arial" w:cs="Arial"/>
                <w:kern w:val="0"/>
                <w:lang w:val="ru-RU" w:eastAsia="ru-RU"/>
              </w:rPr>
              <w:t>г.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(утверждение)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val="ru-RU" w:eastAsia="ru-RU"/>
        </w:rPr>
      </w:pPr>
      <w:r w:rsidRPr="00CA2A2F">
        <w:rPr>
          <w:rFonts w:ascii="Arial" w:hAnsi="Arial" w:cs="Arial"/>
          <w:b/>
          <w:kern w:val="0"/>
          <w:lang w:val="ru-RU" w:eastAsia="ru-RU"/>
        </w:rPr>
        <w:t xml:space="preserve">Раздел </w:t>
      </w:r>
      <w:r w:rsidRPr="00CA2A2F">
        <w:rPr>
          <w:rFonts w:ascii="Arial" w:hAnsi="Arial" w:cs="Arial"/>
          <w:b/>
          <w:kern w:val="0"/>
          <w:lang w:eastAsia="ru-RU"/>
        </w:rPr>
        <w:t>IV</w:t>
      </w:r>
      <w:r w:rsidRPr="00CA2A2F">
        <w:rPr>
          <w:rFonts w:ascii="Arial" w:hAnsi="Arial" w:cs="Arial"/>
          <w:b/>
          <w:kern w:val="0"/>
          <w:lang w:val="ru-RU" w:eastAsia="ru-RU"/>
        </w:rPr>
        <w:t xml:space="preserve">. Показатели результативности и эффективности </w:t>
      </w:r>
      <w:proofErr w:type="gramStart"/>
      <w:r w:rsidRPr="00CA2A2F">
        <w:rPr>
          <w:rFonts w:ascii="Arial" w:hAnsi="Arial" w:cs="Arial"/>
          <w:b/>
          <w:kern w:val="0"/>
          <w:lang w:val="ru-RU" w:eastAsia="ru-RU"/>
        </w:rPr>
        <w:t>программы профилактики рисков причинения вреда</w:t>
      </w:r>
      <w:proofErr w:type="gramEnd"/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</w:t>
      </w:r>
      <w:r w:rsidR="004569E5" w:rsidRPr="00CA2A2F">
        <w:rPr>
          <w:rFonts w:ascii="Arial" w:hAnsi="Arial" w:cs="Arial"/>
          <w:color w:val="auto"/>
          <w:kern w:val="0"/>
          <w:lang w:val="ru-RU" w:eastAsia="ru-RU"/>
        </w:rPr>
        <w:t>Майоровского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 сельского поселения, выделяемых на обеспечение текущей деятельности. 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Текущее управление и </w:t>
      </w:r>
      <w:proofErr w:type="gramStart"/>
      <w:r w:rsidRPr="00CA2A2F">
        <w:rPr>
          <w:rFonts w:ascii="Arial" w:hAnsi="Arial" w:cs="Arial"/>
          <w:color w:val="auto"/>
          <w:kern w:val="0"/>
          <w:lang w:val="ru-RU" w:eastAsia="ru-RU"/>
        </w:rPr>
        <w:t>контроль за</w:t>
      </w:r>
      <w:proofErr w:type="gramEnd"/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 ходом реализации Программы осуществляет администрация </w:t>
      </w:r>
      <w:r w:rsidR="004569E5" w:rsidRPr="00CA2A2F">
        <w:rPr>
          <w:rFonts w:ascii="Arial" w:hAnsi="Arial" w:cs="Arial"/>
          <w:color w:val="auto"/>
          <w:kern w:val="0"/>
          <w:lang w:val="ru-RU" w:eastAsia="ru-RU"/>
        </w:rPr>
        <w:t xml:space="preserve">Майоровского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сельского поселения. Ответственным исполнителем Программы является администрация </w:t>
      </w:r>
      <w:r w:rsidR="004569E5" w:rsidRPr="00CA2A2F">
        <w:rPr>
          <w:rFonts w:ascii="Arial" w:hAnsi="Arial" w:cs="Arial"/>
          <w:color w:val="auto"/>
          <w:kern w:val="0"/>
          <w:lang w:val="ru-RU" w:eastAsia="ru-RU"/>
        </w:rPr>
        <w:t xml:space="preserve">Майоровского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>сельского поселения.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lastRenderedPageBreak/>
        <w:t>Мониторинг реализации Программы осуществляется на регулярной основе.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 </w:t>
      </w:r>
      <w:r w:rsidR="004569E5" w:rsidRPr="00CA2A2F">
        <w:rPr>
          <w:rFonts w:ascii="Arial" w:hAnsi="Arial" w:cs="Arial"/>
          <w:color w:val="auto"/>
          <w:kern w:val="0"/>
          <w:lang w:val="ru-RU" w:eastAsia="ru-RU"/>
        </w:rPr>
        <w:t xml:space="preserve">Майоровского </w:t>
      </w:r>
      <w:r w:rsidRPr="00CA2A2F">
        <w:rPr>
          <w:rFonts w:ascii="Arial" w:hAnsi="Arial" w:cs="Arial"/>
          <w:color w:val="auto"/>
          <w:kern w:val="0"/>
          <w:lang w:val="ru-RU" w:eastAsia="ru-RU"/>
        </w:rPr>
        <w:t>сельского поселения (</w:t>
      </w:r>
      <w:r w:rsidR="004569E5" w:rsidRPr="00CA2A2F">
        <w:rPr>
          <w:rFonts w:ascii="Arial" w:hAnsi="Arial" w:cs="Arial"/>
          <w:kern w:val="0"/>
          <w:lang w:val="ru-RU" w:eastAsia="ru-RU"/>
        </w:rPr>
        <w:t xml:space="preserve">https:// </w:t>
      </w:r>
      <w:proofErr w:type="spellStart"/>
      <w:r w:rsidR="004569E5" w:rsidRPr="00CA2A2F">
        <w:rPr>
          <w:rFonts w:ascii="Arial" w:hAnsi="Arial" w:cs="Arial"/>
          <w:kern w:val="0"/>
          <w:lang w:eastAsia="ru-RU"/>
        </w:rPr>
        <w:t>hmayorov</w:t>
      </w:r>
      <w:proofErr w:type="spellEnd"/>
      <w:r w:rsidR="004569E5" w:rsidRPr="00CA2A2F">
        <w:rPr>
          <w:rFonts w:ascii="Arial" w:hAnsi="Arial" w:cs="Arial"/>
          <w:kern w:val="0"/>
          <w:lang w:val="ru-RU" w:eastAsia="ru-RU"/>
        </w:rPr>
        <w:t>@</w:t>
      </w:r>
      <w:proofErr w:type="spellStart"/>
      <w:r w:rsidR="004569E5" w:rsidRPr="00CA2A2F">
        <w:rPr>
          <w:rFonts w:ascii="Arial" w:hAnsi="Arial" w:cs="Arial"/>
          <w:kern w:val="0"/>
          <w:lang w:eastAsia="ru-RU"/>
        </w:rPr>
        <w:t>yandex</w:t>
      </w:r>
      <w:proofErr w:type="spellEnd"/>
      <w:r w:rsidR="004569E5" w:rsidRPr="00CA2A2F">
        <w:rPr>
          <w:rFonts w:ascii="Arial" w:hAnsi="Arial" w:cs="Arial"/>
          <w:kern w:val="0"/>
          <w:lang w:val="ru-RU" w:eastAsia="ru-RU"/>
        </w:rPr>
        <w:t>.</w:t>
      </w:r>
      <w:proofErr w:type="spellStart"/>
      <w:r w:rsidR="004569E5" w:rsidRPr="00CA2A2F">
        <w:rPr>
          <w:rFonts w:ascii="Arial" w:hAnsi="Arial" w:cs="Arial"/>
          <w:kern w:val="0"/>
          <w:lang w:eastAsia="ru-RU"/>
        </w:rPr>
        <w:t>ru</w:t>
      </w:r>
      <w:proofErr w:type="spellEnd"/>
      <w:r w:rsidRPr="00CA2A2F">
        <w:rPr>
          <w:rFonts w:ascii="Arial" w:hAnsi="Arial" w:cs="Arial"/>
          <w:color w:val="auto"/>
          <w:kern w:val="0"/>
          <w:lang w:val="ru-RU" w:eastAsia="ru-RU"/>
        </w:rPr>
        <w:t>) в информационно-коммуникационной сети «Интернет».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eastAsia="ru-RU"/>
        </w:rPr>
      </w:pPr>
      <w:proofErr w:type="spellStart"/>
      <w:r w:rsidRPr="00CA2A2F">
        <w:rPr>
          <w:rFonts w:ascii="Arial" w:hAnsi="Arial" w:cs="Arial"/>
          <w:kern w:val="0"/>
          <w:lang w:eastAsia="ru-RU"/>
        </w:rPr>
        <w:t>Таблица</w:t>
      </w:r>
      <w:proofErr w:type="spellEnd"/>
      <w:r w:rsidRPr="00CA2A2F">
        <w:rPr>
          <w:rFonts w:ascii="Arial" w:hAnsi="Arial" w:cs="Arial"/>
          <w:kern w:val="0"/>
          <w:lang w:eastAsia="ru-RU"/>
        </w:rPr>
        <w:t xml:space="preserve"> № 2</w:t>
      </w:r>
    </w:p>
    <w:p w:rsidR="00256347" w:rsidRPr="00CA2A2F" w:rsidRDefault="00256347" w:rsidP="00256347">
      <w:pPr>
        <w:pStyle w:val="a3"/>
        <w:rPr>
          <w:rFonts w:ascii="Arial" w:hAnsi="Arial" w:cs="Arial"/>
          <w:b/>
          <w:kern w:val="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256347" w:rsidRPr="00CA2A2F" w:rsidTr="000E2EAD">
        <w:tc>
          <w:tcPr>
            <w:tcW w:w="72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ФИО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Контакты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(</w:t>
            </w:r>
            <w:proofErr w:type="spellStart"/>
            <w:r w:rsidRPr="00CA2A2F">
              <w:rPr>
                <w:rFonts w:ascii="Arial" w:hAnsi="Arial" w:cs="Arial"/>
                <w:kern w:val="0"/>
                <w:lang w:eastAsia="ru-RU"/>
              </w:rPr>
              <w:t>тел</w:t>
            </w:r>
            <w:proofErr w:type="spellEnd"/>
            <w:r w:rsidRPr="00CA2A2F">
              <w:rPr>
                <w:rFonts w:ascii="Arial" w:hAnsi="Arial" w:cs="Arial"/>
                <w:kern w:val="0"/>
                <w:lang w:eastAsia="ru-RU"/>
              </w:rPr>
              <w:t xml:space="preserve">., </w:t>
            </w:r>
            <w:proofErr w:type="spellStart"/>
            <w:r w:rsidRPr="00CA2A2F">
              <w:rPr>
                <w:rFonts w:ascii="Arial" w:hAnsi="Arial" w:cs="Arial"/>
                <w:kern w:val="0"/>
                <w:lang w:eastAsia="ru-RU"/>
              </w:rPr>
              <w:t>эл</w:t>
            </w:r>
            <w:proofErr w:type="spellEnd"/>
            <w:r w:rsidRPr="00CA2A2F">
              <w:rPr>
                <w:rFonts w:ascii="Arial" w:hAnsi="Arial" w:cs="Arial"/>
                <w:kern w:val="0"/>
                <w:lang w:eastAsia="ru-RU"/>
              </w:rPr>
              <w:t>. почта)</w:t>
            </w:r>
          </w:p>
        </w:tc>
      </w:tr>
    </w:tbl>
    <w:p w:rsidR="00256347" w:rsidRPr="00CA2A2F" w:rsidRDefault="00256347" w:rsidP="00256347">
      <w:pPr>
        <w:pStyle w:val="a3"/>
        <w:rPr>
          <w:rFonts w:ascii="Arial" w:hAnsi="Arial" w:cs="Arial"/>
          <w:kern w:val="0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256347" w:rsidRPr="00CA2A2F" w:rsidTr="000E2EAD">
        <w:trPr>
          <w:trHeight w:val="28"/>
          <w:tblHeader/>
        </w:trPr>
        <w:tc>
          <w:tcPr>
            <w:tcW w:w="72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</w:tr>
      <w:tr w:rsidR="00256347" w:rsidRPr="00CA2A2F" w:rsidTr="000E2EAD">
        <w:trPr>
          <w:trHeight w:val="28"/>
          <w:tblHeader/>
        </w:trPr>
        <w:tc>
          <w:tcPr>
            <w:tcW w:w="720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  <w:r w:rsidRPr="00CA2A2F">
              <w:rPr>
                <w:rFonts w:ascii="Arial" w:hAnsi="Arial" w:cs="Arial"/>
                <w:kern w:val="0"/>
                <w:lang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</w:tc>
      </w:tr>
    </w:tbl>
    <w:p w:rsidR="00256347" w:rsidRPr="00CA2A2F" w:rsidRDefault="00256347" w:rsidP="00256347">
      <w:pPr>
        <w:pStyle w:val="a3"/>
        <w:rPr>
          <w:rFonts w:ascii="Arial" w:hAnsi="Arial" w:cs="Arial"/>
          <w:kern w:val="0"/>
          <w:lang w:val="ru-RU" w:eastAsia="ru-RU"/>
        </w:rPr>
      </w:pP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Целевые показатели результативности мероприятий Программы по муниципальному контролю: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1) Количество выявленных нарушений требований законодательства, шт.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Показатели эффективности: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256347" w:rsidRPr="00CA2A2F" w:rsidRDefault="00256347" w:rsidP="00256347">
      <w:pPr>
        <w:pStyle w:val="a3"/>
        <w:rPr>
          <w:rFonts w:ascii="Arial" w:hAnsi="Arial" w:cs="Arial"/>
          <w:color w:val="auto"/>
          <w:kern w:val="0"/>
          <w:lang w:val="ru-RU" w:eastAsia="ru-RU"/>
        </w:rPr>
      </w:pPr>
      <w:r w:rsidRPr="00CA2A2F">
        <w:rPr>
          <w:rFonts w:ascii="Arial" w:hAnsi="Arial" w:cs="Arial"/>
          <w:color w:val="auto"/>
          <w:kern w:val="0"/>
          <w:lang w:val="ru-RU" w:eastAsia="ru-RU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eastAsia="ru-RU"/>
        </w:rPr>
      </w:pPr>
      <w:proofErr w:type="spellStart"/>
      <w:r w:rsidRPr="00CA2A2F">
        <w:rPr>
          <w:rFonts w:ascii="Arial" w:hAnsi="Arial" w:cs="Arial"/>
          <w:kern w:val="0"/>
          <w:lang w:eastAsia="ru-RU"/>
        </w:rPr>
        <w:t>Таблица</w:t>
      </w:r>
      <w:proofErr w:type="spellEnd"/>
      <w:r w:rsidRPr="00CA2A2F">
        <w:rPr>
          <w:rFonts w:ascii="Arial" w:hAnsi="Arial" w:cs="Arial"/>
          <w:kern w:val="0"/>
          <w:lang w:eastAsia="ru-RU"/>
        </w:rPr>
        <w:t xml:space="preserve"> № 3</w:t>
      </w:r>
    </w:p>
    <w:p w:rsidR="00256347" w:rsidRPr="00CA2A2F" w:rsidRDefault="00256347" w:rsidP="00256347">
      <w:pPr>
        <w:pStyle w:val="a3"/>
        <w:rPr>
          <w:rFonts w:ascii="Arial" w:hAnsi="Arial" w:cs="Arial"/>
          <w:kern w:val="0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256347" w:rsidRPr="00CA2A2F" w:rsidTr="000E2EA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val="ru-RU"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256347" w:rsidRPr="00CA2A2F" w:rsidTr="000E2EA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proofErr w:type="gramStart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ед</w:t>
            </w:r>
            <w:proofErr w:type="gramEnd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 xml:space="preserve">. </w:t>
            </w:r>
            <w:proofErr w:type="spellStart"/>
            <w:proofErr w:type="gramStart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изм</w:t>
            </w:r>
            <w:proofErr w:type="spellEnd"/>
            <w:proofErr w:type="gramEnd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proofErr w:type="spellStart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Пла-новое</w:t>
            </w:r>
            <w:proofErr w:type="spellEnd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 xml:space="preserve"> </w:t>
            </w:r>
            <w:proofErr w:type="spellStart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val="ru-RU" w:eastAsia="ar-SA"/>
              </w:rPr>
            </w:pPr>
            <w:proofErr w:type="spellStart"/>
            <w:r w:rsidRPr="00CA2A2F">
              <w:rPr>
                <w:rFonts w:ascii="Arial" w:hAnsi="Arial" w:cs="Arial"/>
                <w:b/>
                <w:kern w:val="0"/>
                <w:lang w:val="ru-RU" w:eastAsia="ar-SA"/>
              </w:rPr>
              <w:t>Фак-тическ-ое</w:t>
            </w:r>
            <w:proofErr w:type="spellEnd"/>
            <w:r w:rsidRPr="00CA2A2F">
              <w:rPr>
                <w:rFonts w:ascii="Arial" w:hAnsi="Arial" w:cs="Arial"/>
                <w:b/>
                <w:kern w:val="0"/>
                <w:lang w:val="ru-RU" w:eastAsia="ar-SA"/>
              </w:rPr>
              <w:t xml:space="preserve"> </w:t>
            </w:r>
            <w:proofErr w:type="spellStart"/>
            <w:proofErr w:type="gramStart"/>
            <w:r w:rsidRPr="00CA2A2F">
              <w:rPr>
                <w:rFonts w:ascii="Arial" w:hAnsi="Arial" w:cs="Arial"/>
                <w:b/>
                <w:kern w:val="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proofErr w:type="spellStart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Отк-ло-не-ние</w:t>
            </w:r>
            <w:proofErr w:type="spellEnd"/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 xml:space="preserve">, 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b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b/>
                <w:kern w:val="0"/>
                <w:lang w:eastAsia="ar-SA"/>
              </w:rPr>
              <w:t>Иные</w:t>
            </w:r>
          </w:p>
        </w:tc>
      </w:tr>
      <w:tr w:rsidR="00256347" w:rsidRPr="00CA2A2F" w:rsidTr="000E2EA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Программа (План)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ru-RU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контролю на территории</w:t>
            </w:r>
          </w:p>
          <w:p w:rsidR="00256347" w:rsidRPr="00CA2A2F" w:rsidRDefault="004569E5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  <w:r w:rsidRPr="00CA2A2F">
              <w:rPr>
                <w:rFonts w:ascii="Arial" w:hAnsi="Arial" w:cs="Arial"/>
                <w:kern w:val="0"/>
                <w:lang w:val="ru-RU" w:eastAsia="ru-RU"/>
              </w:rPr>
              <w:t>Майоровского</w:t>
            </w:r>
            <w:r w:rsidR="00256347" w:rsidRPr="00CA2A2F">
              <w:rPr>
                <w:rFonts w:ascii="Arial" w:hAnsi="Arial" w:cs="Arial"/>
                <w:kern w:val="0"/>
                <w:lang w:val="ru-RU" w:eastAsia="ru-RU"/>
              </w:rPr>
              <w:t xml:space="preserve"> сельского поселения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val="ru-RU"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 xml:space="preserve">2022 </w:t>
            </w:r>
            <w:proofErr w:type="spellStart"/>
            <w:r w:rsidRPr="00CA2A2F">
              <w:rPr>
                <w:rFonts w:ascii="Arial" w:hAnsi="Arial" w:cs="Arial"/>
                <w:kern w:val="0"/>
                <w:lang w:eastAsia="ar-SA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Выполнение запланированных мероприятий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%</w:t>
            </w: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</w:p>
          <w:p w:rsidR="00256347" w:rsidRPr="00CA2A2F" w:rsidRDefault="00256347" w:rsidP="00256347">
            <w:pPr>
              <w:pStyle w:val="a3"/>
              <w:rPr>
                <w:rFonts w:ascii="Arial" w:hAnsi="Arial" w:cs="Arial"/>
                <w:kern w:val="0"/>
                <w:lang w:eastAsia="ar-SA"/>
              </w:rPr>
            </w:pPr>
            <w:r w:rsidRPr="00CA2A2F">
              <w:rPr>
                <w:rFonts w:ascii="Arial" w:hAnsi="Arial" w:cs="Arial"/>
                <w:kern w:val="0"/>
                <w:lang w:eastAsia="ar-SA"/>
              </w:rPr>
              <w:t>0,00</w:t>
            </w:r>
          </w:p>
        </w:tc>
      </w:tr>
    </w:tbl>
    <w:p w:rsidR="00256347" w:rsidRPr="00CA2A2F" w:rsidRDefault="00256347" w:rsidP="00256347">
      <w:pPr>
        <w:pStyle w:val="a3"/>
        <w:rPr>
          <w:rFonts w:ascii="Arial" w:eastAsia="SimSun" w:hAnsi="Arial" w:cs="Arial"/>
          <w:color w:val="auto"/>
          <w:kern w:val="3"/>
          <w:lang w:eastAsia="zh-CN" w:bidi="hi-IN"/>
        </w:rPr>
      </w:pPr>
    </w:p>
    <w:p w:rsidR="007775C4" w:rsidRPr="00CA2A2F" w:rsidRDefault="007775C4">
      <w:pPr>
        <w:rPr>
          <w:rFonts w:ascii="Arial" w:hAnsi="Arial" w:cs="Arial"/>
          <w:sz w:val="24"/>
          <w:szCs w:val="24"/>
        </w:rPr>
      </w:pPr>
    </w:p>
    <w:sectPr w:rsidR="007775C4" w:rsidRPr="00CA2A2F" w:rsidSect="002563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56347"/>
    <w:rsid w:val="0011433A"/>
    <w:rsid w:val="0024262E"/>
    <w:rsid w:val="00256347"/>
    <w:rsid w:val="0030690D"/>
    <w:rsid w:val="00432513"/>
    <w:rsid w:val="004569E5"/>
    <w:rsid w:val="00460C2A"/>
    <w:rsid w:val="00603669"/>
    <w:rsid w:val="007775C4"/>
    <w:rsid w:val="00AF685E"/>
    <w:rsid w:val="00C80EBB"/>
    <w:rsid w:val="00CA2A2F"/>
    <w:rsid w:val="00CE7F78"/>
    <w:rsid w:val="00D4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3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character" w:styleId="a4">
    <w:name w:val="Hyperlink"/>
    <w:basedOn w:val="a0"/>
    <w:uiPriority w:val="99"/>
    <w:rsid w:val="0025634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C9CE-EF27-4AB0-A5FC-A48A30C6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Водянка</dc:creator>
  <cp:keywords/>
  <dc:description/>
  <cp:lastModifiedBy>Admin</cp:lastModifiedBy>
  <cp:revision>7</cp:revision>
  <cp:lastPrinted>2021-09-28T08:44:00Z</cp:lastPrinted>
  <dcterms:created xsi:type="dcterms:W3CDTF">2021-09-28T08:17:00Z</dcterms:created>
  <dcterms:modified xsi:type="dcterms:W3CDTF">2021-09-29T05:20:00Z</dcterms:modified>
</cp:coreProperties>
</file>